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C5D" w:rsidRPr="005F3914" w:rsidRDefault="005F3914" w:rsidP="005F3914">
      <w:pPr>
        <w:jc w:val="center"/>
        <w:rPr>
          <w:rFonts w:asciiTheme="minorHAnsi" w:hAnsiTheme="minorHAnsi"/>
          <w:b/>
          <w:smallCaps/>
          <w:color w:val="008000"/>
        </w:rPr>
      </w:pPr>
      <w:r w:rsidRPr="005F3914">
        <w:rPr>
          <w:rFonts w:asciiTheme="minorHAnsi" w:hAnsiTheme="minorHAnsi"/>
          <w:b/>
          <w:smallCaps/>
          <w:color w:val="008000"/>
        </w:rPr>
        <w:t>THESIS PREPARATION, DEFENCE, AND FINAL SUBMISSION</w:t>
      </w:r>
    </w:p>
    <w:p w:rsidR="006E5C5D" w:rsidRPr="003E6A5D" w:rsidRDefault="006E5C5D" w:rsidP="006E5C5D">
      <w:pPr>
        <w:rPr>
          <w:rFonts w:asciiTheme="minorHAnsi" w:hAnsiTheme="minorHAnsi"/>
          <w:b/>
          <w:color w:val="008000"/>
          <w:sz w:val="22"/>
          <w:szCs w:val="22"/>
          <w:highlight w:val="lightGray"/>
        </w:rPr>
      </w:pPr>
    </w:p>
    <w:p w:rsidR="006E5C5D" w:rsidRPr="00D75F46" w:rsidRDefault="006E5C5D" w:rsidP="006E5C5D">
      <w:pPr>
        <w:pStyle w:val="ListParagraph"/>
        <w:numPr>
          <w:ilvl w:val="0"/>
          <w:numId w:val="1"/>
        </w:numPr>
        <w:ind w:left="284" w:hanging="284"/>
        <w:rPr>
          <w:rFonts w:asciiTheme="minorHAnsi" w:hAnsiTheme="minorHAnsi"/>
          <w:b/>
          <w:sz w:val="22"/>
          <w:szCs w:val="22"/>
        </w:rPr>
      </w:pPr>
      <w:r w:rsidRPr="003E6A5D">
        <w:rPr>
          <w:rFonts w:asciiTheme="minorHAnsi" w:hAnsiTheme="minorHAnsi"/>
          <w:b/>
          <w:sz w:val="22"/>
          <w:szCs w:val="22"/>
        </w:rPr>
        <w:t>Thesis Preparation Process and Format</w:t>
      </w:r>
    </w:p>
    <w:p w:rsidR="006E5C5D" w:rsidRPr="003E6A5D" w:rsidRDefault="006E5C5D" w:rsidP="006E5C5D">
      <w:pPr>
        <w:rPr>
          <w:rFonts w:asciiTheme="minorHAnsi" w:hAnsiTheme="minorHAnsi"/>
          <w:sz w:val="22"/>
          <w:szCs w:val="22"/>
        </w:rPr>
      </w:pPr>
      <w:r w:rsidRPr="003E6A5D">
        <w:rPr>
          <w:rFonts w:asciiTheme="minorHAnsi" w:hAnsiTheme="minorHAnsi"/>
          <w:sz w:val="22"/>
          <w:szCs w:val="22"/>
        </w:rPr>
        <w:t xml:space="preserve">After a successful permission to write meeting, the student will complete a draft of their thesis and submit it to their supervisor(s). For guidance about formatting the thesis document, students are encouraged to visit the College of Graduate and Postdoctoral Studies (CGPS) website and click on “The Grad HUB”.  On this page you will find an option for “Thesis Roadmap” that provides detailed information about style and formatting of your final thesis.  </w:t>
      </w:r>
    </w:p>
    <w:p w:rsidR="006E5C5D" w:rsidRPr="003E6A5D" w:rsidRDefault="006E5C5D" w:rsidP="006E5C5D">
      <w:pPr>
        <w:rPr>
          <w:rFonts w:asciiTheme="minorHAnsi" w:hAnsiTheme="minorHAnsi"/>
          <w:sz w:val="22"/>
          <w:szCs w:val="22"/>
        </w:rPr>
      </w:pPr>
    </w:p>
    <w:p w:rsidR="00203CBD" w:rsidRPr="003E6A5D" w:rsidRDefault="006E5C5D" w:rsidP="006E5C5D">
      <w:pPr>
        <w:rPr>
          <w:rFonts w:asciiTheme="minorHAnsi" w:hAnsiTheme="minorHAnsi"/>
          <w:sz w:val="22"/>
          <w:szCs w:val="22"/>
        </w:rPr>
      </w:pPr>
      <w:r w:rsidRPr="003E6A5D">
        <w:rPr>
          <w:rFonts w:asciiTheme="minorHAnsi" w:hAnsiTheme="minorHAnsi"/>
          <w:sz w:val="22"/>
          <w:szCs w:val="22"/>
        </w:rPr>
        <w:t>The supervisor reviews the thesis and the student completes all recommended revisions. Once the supervisor is satisfied with the draft, the student submits the draft electronically to all committee members. Committee members then review the document and submit their comments and suggestions to the student within a reasonable time period (generally two, but no longer than three weeks). The student addresses all suggested revisions from committee members and resubmits the thesis to the supervisor, who then checks to ensure that all corrections have been made. All committee members must approve of the final thesis draft.  The supervisor must forward written approval from all committee members to the Graduate Administrative Support person before the defence paperwork can be completed.</w:t>
      </w:r>
      <w:r w:rsidR="00203CBD" w:rsidRPr="003E6A5D">
        <w:rPr>
          <w:rFonts w:asciiTheme="minorHAnsi" w:hAnsiTheme="minorHAnsi"/>
          <w:sz w:val="22"/>
          <w:szCs w:val="22"/>
        </w:rPr>
        <w:t xml:space="preserve">  </w:t>
      </w:r>
    </w:p>
    <w:p w:rsidR="00203CBD" w:rsidRPr="003E6A5D" w:rsidRDefault="00203CBD" w:rsidP="006E5C5D">
      <w:pPr>
        <w:rPr>
          <w:rFonts w:asciiTheme="minorHAnsi" w:hAnsiTheme="minorHAnsi"/>
          <w:sz w:val="22"/>
          <w:szCs w:val="22"/>
        </w:rPr>
      </w:pPr>
    </w:p>
    <w:p w:rsidR="006E5C5D" w:rsidRPr="003E6A5D" w:rsidRDefault="00203CBD" w:rsidP="006E5C5D">
      <w:pPr>
        <w:rPr>
          <w:rFonts w:asciiTheme="minorHAnsi" w:hAnsiTheme="minorHAnsi"/>
          <w:sz w:val="22"/>
          <w:szCs w:val="22"/>
        </w:rPr>
      </w:pPr>
      <w:r w:rsidRPr="003E6A5D">
        <w:rPr>
          <w:rFonts w:asciiTheme="minorHAnsi" w:hAnsiTheme="minorHAnsi"/>
          <w:sz w:val="22"/>
          <w:szCs w:val="22"/>
          <w:u w:val="single"/>
        </w:rPr>
        <w:t>PhD candidates</w:t>
      </w:r>
      <w:r w:rsidRPr="003E6A5D">
        <w:rPr>
          <w:rFonts w:asciiTheme="minorHAnsi" w:hAnsiTheme="minorHAnsi"/>
          <w:sz w:val="22"/>
          <w:szCs w:val="22"/>
        </w:rPr>
        <w:t xml:space="preserve"> must forward their FINAL thesis draft to the committee AND the Graduate Administrative Support Person who will submit it to CGPS.  This must be done at least </w:t>
      </w:r>
      <w:r w:rsidRPr="003E6A5D">
        <w:rPr>
          <w:rFonts w:asciiTheme="minorHAnsi" w:hAnsiTheme="minorHAnsi"/>
          <w:b/>
          <w:sz w:val="22"/>
          <w:szCs w:val="22"/>
          <w:u w:val="single"/>
        </w:rPr>
        <w:t>FIVE WEEKS</w:t>
      </w:r>
      <w:r w:rsidRPr="003E6A5D">
        <w:rPr>
          <w:rFonts w:asciiTheme="minorHAnsi" w:hAnsiTheme="minorHAnsi"/>
          <w:sz w:val="22"/>
          <w:szCs w:val="22"/>
        </w:rPr>
        <w:t xml:space="preserve"> prior to the desired defence date.  </w:t>
      </w:r>
      <w:r w:rsidRPr="003E6A5D">
        <w:rPr>
          <w:rFonts w:asciiTheme="minorHAnsi" w:hAnsiTheme="minorHAnsi"/>
          <w:color w:val="222222"/>
          <w:sz w:val="22"/>
          <w:szCs w:val="22"/>
          <w:shd w:val="clear" w:color="auto" w:fill="FFFFFF"/>
        </w:rPr>
        <w:t xml:space="preserve">CGPS will send the thesis to both the University Examiner and the External Examiner.  The </w:t>
      </w:r>
      <w:r w:rsidRPr="003E6A5D">
        <w:rPr>
          <w:rFonts w:asciiTheme="minorHAnsi" w:hAnsiTheme="minorHAnsi"/>
          <w:sz w:val="22"/>
          <w:szCs w:val="22"/>
        </w:rPr>
        <w:t xml:space="preserve">Graduate Administrative Support Person from Pharmacy and Nutrition will subsequently </w:t>
      </w:r>
      <w:r w:rsidRPr="003E6A5D">
        <w:rPr>
          <w:rFonts w:asciiTheme="minorHAnsi" w:hAnsiTheme="minorHAnsi"/>
          <w:color w:val="222222"/>
          <w:sz w:val="22"/>
          <w:szCs w:val="22"/>
          <w:shd w:val="clear" w:color="auto" w:fill="FFFFFF"/>
        </w:rPr>
        <w:t>coordinate the details of the defence with all participants following the official invitation being sent to the University Examiner and the External Examiner by the CGPS Program Advisor.</w:t>
      </w:r>
      <w:r w:rsidRPr="003E6A5D">
        <w:rPr>
          <w:rFonts w:asciiTheme="minorHAnsi" w:hAnsiTheme="minorHAnsi"/>
          <w:sz w:val="22"/>
          <w:szCs w:val="22"/>
        </w:rPr>
        <w:t xml:space="preserve"> </w:t>
      </w:r>
      <w:r w:rsidR="006E5C5D" w:rsidRPr="003E6A5D">
        <w:rPr>
          <w:rFonts w:asciiTheme="minorHAnsi" w:hAnsiTheme="minorHAnsi"/>
          <w:sz w:val="22"/>
          <w:szCs w:val="22"/>
        </w:rPr>
        <w:t xml:space="preserve"> </w:t>
      </w:r>
    </w:p>
    <w:p w:rsidR="00203CBD" w:rsidRPr="003E6A5D" w:rsidRDefault="00203CBD" w:rsidP="006E5C5D">
      <w:pPr>
        <w:rPr>
          <w:rFonts w:asciiTheme="minorHAnsi" w:hAnsiTheme="minorHAnsi"/>
          <w:sz w:val="22"/>
          <w:szCs w:val="22"/>
        </w:rPr>
      </w:pPr>
    </w:p>
    <w:p w:rsidR="006E5C5D" w:rsidRDefault="00203CBD" w:rsidP="006E5C5D">
      <w:pPr>
        <w:rPr>
          <w:rFonts w:asciiTheme="minorHAnsi" w:hAnsiTheme="minorHAnsi"/>
          <w:sz w:val="22"/>
          <w:szCs w:val="22"/>
        </w:rPr>
      </w:pPr>
      <w:r w:rsidRPr="003E6A5D">
        <w:rPr>
          <w:rFonts w:asciiTheme="minorHAnsi" w:hAnsiTheme="minorHAnsi"/>
          <w:sz w:val="22"/>
          <w:szCs w:val="22"/>
          <w:u w:val="single"/>
        </w:rPr>
        <w:t>MSc students</w:t>
      </w:r>
      <w:r w:rsidRPr="003E6A5D">
        <w:rPr>
          <w:rFonts w:asciiTheme="minorHAnsi" w:hAnsiTheme="minorHAnsi"/>
          <w:sz w:val="22"/>
          <w:szCs w:val="22"/>
        </w:rPr>
        <w:t xml:space="preserve"> must forward their FINAL thesis draft to committee members, the Graduate Administrative Support Person, AND the “Arms-Length Examiner” at least </w:t>
      </w:r>
      <w:r w:rsidRPr="003E6A5D">
        <w:rPr>
          <w:rFonts w:asciiTheme="minorHAnsi" w:hAnsiTheme="minorHAnsi"/>
          <w:b/>
          <w:sz w:val="22"/>
          <w:szCs w:val="22"/>
          <w:u w:val="single"/>
        </w:rPr>
        <w:t>TWO WEEKS</w:t>
      </w:r>
      <w:r w:rsidRPr="003E6A5D">
        <w:rPr>
          <w:rFonts w:asciiTheme="minorHAnsi" w:hAnsiTheme="minorHAnsi"/>
          <w:sz w:val="22"/>
          <w:szCs w:val="22"/>
        </w:rPr>
        <w:t xml:space="preserve"> prior to the defence date.  </w:t>
      </w:r>
    </w:p>
    <w:p w:rsidR="006850D1" w:rsidRDefault="006850D1" w:rsidP="006E5C5D">
      <w:pPr>
        <w:rPr>
          <w:rFonts w:asciiTheme="minorHAnsi" w:hAnsiTheme="minorHAnsi"/>
          <w:sz w:val="22"/>
          <w:szCs w:val="22"/>
        </w:rPr>
      </w:pPr>
    </w:p>
    <w:p w:rsidR="006850D1" w:rsidRDefault="006850D1" w:rsidP="006E5C5D">
      <w:pPr>
        <w:rPr>
          <w:rFonts w:asciiTheme="minorHAnsi" w:hAnsiTheme="minorHAnsi"/>
          <w:sz w:val="22"/>
          <w:szCs w:val="22"/>
        </w:rPr>
      </w:pPr>
    </w:p>
    <w:p w:rsidR="006E5C5D" w:rsidRPr="00D75F46" w:rsidRDefault="006E5C5D" w:rsidP="006E5C5D">
      <w:pPr>
        <w:pStyle w:val="ListParagraph"/>
        <w:numPr>
          <w:ilvl w:val="0"/>
          <w:numId w:val="1"/>
        </w:numPr>
        <w:ind w:left="284" w:hanging="284"/>
        <w:rPr>
          <w:rFonts w:asciiTheme="minorHAnsi" w:hAnsiTheme="minorHAnsi"/>
          <w:b/>
          <w:sz w:val="22"/>
          <w:szCs w:val="22"/>
        </w:rPr>
      </w:pPr>
      <w:r w:rsidRPr="003E6A5D">
        <w:rPr>
          <w:rFonts w:asciiTheme="minorHAnsi" w:hAnsiTheme="minorHAnsi"/>
          <w:b/>
          <w:sz w:val="22"/>
          <w:szCs w:val="22"/>
        </w:rPr>
        <w:t>Organizing the External Examiner and Defence Date</w:t>
      </w:r>
    </w:p>
    <w:p w:rsidR="006E5C5D" w:rsidRPr="003E6A5D" w:rsidRDefault="00F818B7" w:rsidP="006E5C5D">
      <w:pPr>
        <w:rPr>
          <w:rFonts w:asciiTheme="minorHAnsi" w:hAnsiTheme="minorHAnsi"/>
          <w:sz w:val="22"/>
          <w:szCs w:val="22"/>
        </w:rPr>
      </w:pPr>
      <w:r w:rsidRPr="003E6A5D">
        <w:rPr>
          <w:rFonts w:asciiTheme="minorHAnsi" w:hAnsiTheme="minorHAnsi"/>
          <w:color w:val="222222"/>
          <w:sz w:val="22"/>
          <w:szCs w:val="22"/>
          <w:shd w:val="clear" w:color="auto" w:fill="FFFFFF"/>
        </w:rPr>
        <w:t xml:space="preserve">Defences may occur in-person on-campus; remotely through digital platforms; or, by a combination of both.  </w:t>
      </w:r>
      <w:r w:rsidR="00B87172" w:rsidRPr="003E6A5D">
        <w:rPr>
          <w:rFonts w:asciiTheme="minorHAnsi" w:hAnsiTheme="minorHAnsi"/>
          <w:sz w:val="22"/>
          <w:szCs w:val="22"/>
        </w:rPr>
        <w:t>The supervisor begins by contacting the first-choice individuals identified after the Permission to Write Meeting</w:t>
      </w:r>
      <w:r w:rsidR="00B87172">
        <w:rPr>
          <w:rFonts w:asciiTheme="minorHAnsi" w:hAnsiTheme="minorHAnsi"/>
          <w:sz w:val="22"/>
          <w:szCs w:val="22"/>
        </w:rPr>
        <w:t xml:space="preserve"> (see below)</w:t>
      </w:r>
      <w:r w:rsidR="00B87172" w:rsidRPr="003E6A5D">
        <w:rPr>
          <w:rFonts w:asciiTheme="minorHAnsi" w:hAnsiTheme="minorHAnsi"/>
          <w:sz w:val="22"/>
          <w:szCs w:val="22"/>
        </w:rPr>
        <w:t xml:space="preserve">.  </w:t>
      </w:r>
    </w:p>
    <w:p w:rsidR="00120603" w:rsidRPr="003E6A5D" w:rsidRDefault="00120603" w:rsidP="00120603">
      <w:pPr>
        <w:pStyle w:val="ListParagraph"/>
        <w:rPr>
          <w:rFonts w:asciiTheme="minorHAnsi" w:hAnsiTheme="minorHAnsi"/>
          <w:sz w:val="22"/>
          <w:szCs w:val="22"/>
        </w:rPr>
      </w:pPr>
    </w:p>
    <w:p w:rsidR="003F788A" w:rsidRPr="00B87172" w:rsidRDefault="006E5C5D" w:rsidP="003F788A">
      <w:pPr>
        <w:rPr>
          <w:rFonts w:asciiTheme="majorHAnsi" w:hAnsiTheme="majorHAnsi"/>
          <w:i/>
          <w:sz w:val="22"/>
          <w:szCs w:val="22"/>
        </w:rPr>
      </w:pPr>
      <w:r w:rsidRPr="00B87172">
        <w:rPr>
          <w:rFonts w:asciiTheme="majorHAnsi" w:hAnsiTheme="majorHAnsi"/>
          <w:b/>
          <w:i/>
          <w:sz w:val="22"/>
          <w:szCs w:val="22"/>
          <w:u w:val="single"/>
        </w:rPr>
        <w:t>A</w:t>
      </w:r>
      <w:r w:rsidRPr="00B87172">
        <w:rPr>
          <w:rFonts w:asciiTheme="majorHAnsi" w:hAnsiTheme="majorHAnsi"/>
          <w:i/>
          <w:sz w:val="22"/>
          <w:szCs w:val="22"/>
          <w:u w:val="single"/>
        </w:rPr>
        <w:t xml:space="preserve"> </w:t>
      </w:r>
      <w:r w:rsidRPr="00B87172">
        <w:rPr>
          <w:rFonts w:asciiTheme="majorHAnsi" w:hAnsiTheme="majorHAnsi"/>
          <w:b/>
          <w:i/>
          <w:sz w:val="22"/>
          <w:szCs w:val="22"/>
          <w:u w:val="single"/>
        </w:rPr>
        <w:t>PhD defence</w:t>
      </w:r>
      <w:r w:rsidR="003F788A" w:rsidRPr="00B87172">
        <w:rPr>
          <w:rFonts w:asciiTheme="majorHAnsi" w:hAnsiTheme="majorHAnsi"/>
          <w:b/>
          <w:i/>
          <w:sz w:val="22"/>
          <w:szCs w:val="22"/>
        </w:rPr>
        <w:t>:</w:t>
      </w:r>
      <w:r w:rsidRPr="00B87172">
        <w:rPr>
          <w:rFonts w:asciiTheme="majorHAnsi" w:hAnsiTheme="majorHAnsi"/>
          <w:i/>
          <w:sz w:val="22"/>
          <w:szCs w:val="22"/>
        </w:rPr>
        <w:t xml:space="preserve"> </w:t>
      </w:r>
    </w:p>
    <w:p w:rsidR="003F788A" w:rsidRPr="003E6A5D" w:rsidRDefault="003F788A" w:rsidP="003F788A">
      <w:pPr>
        <w:pStyle w:val="ListParagraph"/>
        <w:numPr>
          <w:ilvl w:val="0"/>
          <w:numId w:val="3"/>
        </w:numPr>
        <w:rPr>
          <w:rFonts w:asciiTheme="minorHAnsi" w:hAnsiTheme="minorHAnsi"/>
          <w:sz w:val="22"/>
          <w:szCs w:val="22"/>
        </w:rPr>
      </w:pPr>
      <w:r w:rsidRPr="003E6A5D">
        <w:rPr>
          <w:rFonts w:asciiTheme="minorHAnsi" w:hAnsiTheme="minorHAnsi"/>
          <w:sz w:val="22"/>
          <w:szCs w:val="22"/>
        </w:rPr>
        <w:t>R</w:t>
      </w:r>
      <w:r w:rsidR="006E5C5D" w:rsidRPr="003E6A5D">
        <w:rPr>
          <w:rFonts w:asciiTheme="minorHAnsi" w:hAnsiTheme="minorHAnsi"/>
          <w:sz w:val="22"/>
          <w:szCs w:val="22"/>
        </w:rPr>
        <w:t>equires TWO additional members: i) a “</w:t>
      </w:r>
      <w:r w:rsidR="006E5C5D" w:rsidRPr="003E6A5D">
        <w:rPr>
          <w:rFonts w:asciiTheme="minorHAnsi" w:hAnsiTheme="minorHAnsi"/>
          <w:sz w:val="22"/>
          <w:szCs w:val="22"/>
          <w:u w:val="single"/>
        </w:rPr>
        <w:t>University Examiner</w:t>
      </w:r>
      <w:r w:rsidR="006E5C5D" w:rsidRPr="003E6A5D">
        <w:rPr>
          <w:rFonts w:asciiTheme="minorHAnsi" w:hAnsiTheme="minorHAnsi"/>
          <w:sz w:val="22"/>
          <w:szCs w:val="22"/>
        </w:rPr>
        <w:t>” AND ii) an “</w:t>
      </w:r>
      <w:r w:rsidR="006E5C5D" w:rsidRPr="003E6A5D">
        <w:rPr>
          <w:rFonts w:asciiTheme="minorHAnsi" w:hAnsiTheme="minorHAnsi"/>
          <w:sz w:val="22"/>
          <w:szCs w:val="22"/>
          <w:u w:val="single"/>
        </w:rPr>
        <w:t>External Examiner</w:t>
      </w:r>
      <w:r w:rsidR="006E5C5D" w:rsidRPr="003E6A5D">
        <w:rPr>
          <w:rFonts w:asciiTheme="minorHAnsi" w:hAnsiTheme="minorHAnsi"/>
          <w:sz w:val="22"/>
          <w:szCs w:val="22"/>
        </w:rPr>
        <w:t>”.</w:t>
      </w:r>
      <w:r w:rsidRPr="003E6A5D">
        <w:rPr>
          <w:rFonts w:asciiTheme="minorHAnsi" w:hAnsiTheme="minorHAnsi"/>
          <w:sz w:val="22"/>
          <w:szCs w:val="22"/>
        </w:rPr>
        <w:t xml:space="preserve">  </w:t>
      </w:r>
    </w:p>
    <w:p w:rsidR="006E5C5D" w:rsidRPr="003E6A5D" w:rsidRDefault="003F788A" w:rsidP="003F788A">
      <w:pPr>
        <w:pStyle w:val="ListParagraph"/>
        <w:numPr>
          <w:ilvl w:val="0"/>
          <w:numId w:val="3"/>
        </w:numPr>
        <w:rPr>
          <w:rFonts w:asciiTheme="minorHAnsi" w:hAnsiTheme="minorHAnsi"/>
          <w:sz w:val="22"/>
          <w:szCs w:val="22"/>
        </w:rPr>
      </w:pPr>
      <w:r w:rsidRPr="003E6A5D">
        <w:rPr>
          <w:rFonts w:asciiTheme="minorHAnsi" w:hAnsiTheme="minorHAnsi"/>
          <w:i/>
          <w:sz w:val="22"/>
          <w:szCs w:val="22"/>
        </w:rPr>
        <w:t>Note to supervisors, the External Examiner for PhD defence is required to submit their CV for approval by CGPS.</w:t>
      </w:r>
      <w:r w:rsidRPr="003E6A5D">
        <w:rPr>
          <w:rFonts w:asciiTheme="minorHAnsi" w:hAnsiTheme="minorHAnsi"/>
          <w:sz w:val="22"/>
          <w:szCs w:val="22"/>
        </w:rPr>
        <w:t xml:space="preserve">  </w:t>
      </w:r>
    </w:p>
    <w:p w:rsidR="003F788A" w:rsidRPr="003E6A5D" w:rsidRDefault="003F788A" w:rsidP="003F788A">
      <w:pPr>
        <w:rPr>
          <w:rFonts w:asciiTheme="minorHAnsi" w:hAnsiTheme="minorHAnsi"/>
          <w:sz w:val="22"/>
          <w:szCs w:val="22"/>
        </w:rPr>
      </w:pPr>
    </w:p>
    <w:p w:rsidR="003F788A" w:rsidRPr="009A0205" w:rsidRDefault="003F788A" w:rsidP="009A0205">
      <w:pPr>
        <w:pStyle w:val="ListParagraph"/>
        <w:numPr>
          <w:ilvl w:val="0"/>
          <w:numId w:val="8"/>
        </w:numPr>
        <w:rPr>
          <w:rFonts w:asciiTheme="minorHAnsi" w:hAnsiTheme="minorHAnsi"/>
          <w:sz w:val="22"/>
          <w:szCs w:val="22"/>
          <w:u w:val="single"/>
        </w:rPr>
      </w:pPr>
      <w:r w:rsidRPr="003E6A5D">
        <w:rPr>
          <w:rFonts w:asciiTheme="minorHAnsi" w:hAnsiTheme="minorHAnsi"/>
          <w:sz w:val="22"/>
          <w:szCs w:val="22"/>
          <w:u w:val="single"/>
        </w:rPr>
        <w:t>The University Examiner for a PhD Defence</w:t>
      </w:r>
    </w:p>
    <w:p w:rsidR="003F788A" w:rsidRPr="003E6A5D" w:rsidRDefault="003F788A" w:rsidP="003F788A">
      <w:pPr>
        <w:ind w:left="1080"/>
        <w:rPr>
          <w:rFonts w:asciiTheme="minorHAnsi" w:hAnsiTheme="minorHAnsi"/>
          <w:sz w:val="22"/>
          <w:szCs w:val="22"/>
        </w:rPr>
      </w:pPr>
      <w:r w:rsidRPr="003E6A5D">
        <w:rPr>
          <w:rFonts w:asciiTheme="minorHAnsi" w:hAnsiTheme="minorHAnsi"/>
          <w:sz w:val="22"/>
          <w:szCs w:val="22"/>
        </w:rPr>
        <w:t>Approved by the Graduate Chair or Associate Dean of Pharmacy and Nutrition using the criteria below. The university examiner has an “arm’s length” relationship with the Ph.D. dissertation research.</w:t>
      </w:r>
    </w:p>
    <w:p w:rsidR="003F788A" w:rsidRPr="003E6A5D" w:rsidRDefault="003F788A" w:rsidP="003F788A">
      <w:pPr>
        <w:rPr>
          <w:rFonts w:asciiTheme="minorHAnsi" w:hAnsiTheme="minorHAnsi"/>
          <w:i/>
          <w:iCs/>
          <w:sz w:val="22"/>
          <w:szCs w:val="22"/>
        </w:rPr>
      </w:pPr>
    </w:p>
    <w:p w:rsidR="003F788A" w:rsidRPr="003E6A5D" w:rsidRDefault="003F788A" w:rsidP="003F788A">
      <w:pPr>
        <w:ind w:left="1080"/>
        <w:rPr>
          <w:rFonts w:asciiTheme="minorHAnsi" w:hAnsiTheme="minorHAnsi"/>
          <w:sz w:val="22"/>
          <w:szCs w:val="22"/>
        </w:rPr>
      </w:pPr>
      <w:r w:rsidRPr="003E6A5D">
        <w:rPr>
          <w:rFonts w:asciiTheme="minorHAnsi" w:hAnsiTheme="minorHAnsi"/>
          <w:i/>
          <w:iCs/>
          <w:sz w:val="22"/>
          <w:szCs w:val="22"/>
        </w:rPr>
        <w:t>Will:</w:t>
      </w:r>
    </w:p>
    <w:p w:rsidR="003F788A" w:rsidRPr="003E6A5D" w:rsidRDefault="003F788A" w:rsidP="003F788A">
      <w:pPr>
        <w:numPr>
          <w:ilvl w:val="0"/>
          <w:numId w:val="5"/>
        </w:numPr>
        <w:tabs>
          <w:tab w:val="clear" w:pos="720"/>
          <w:tab w:val="num" w:pos="1800"/>
        </w:tabs>
        <w:ind w:left="1800"/>
        <w:rPr>
          <w:rFonts w:asciiTheme="minorHAnsi" w:hAnsiTheme="minorHAnsi"/>
          <w:sz w:val="22"/>
          <w:szCs w:val="22"/>
        </w:rPr>
      </w:pPr>
      <w:r w:rsidRPr="003E6A5D">
        <w:rPr>
          <w:rFonts w:asciiTheme="minorHAnsi" w:hAnsiTheme="minorHAnsi"/>
          <w:sz w:val="22"/>
          <w:szCs w:val="22"/>
        </w:rPr>
        <w:t>Be a member of the faculty of the CGPS (Adjunct Professors included, but cannot be a Professional Affiliate);</w:t>
      </w:r>
    </w:p>
    <w:p w:rsidR="003F788A" w:rsidRPr="003E6A5D" w:rsidRDefault="003F788A" w:rsidP="003F788A">
      <w:pPr>
        <w:numPr>
          <w:ilvl w:val="0"/>
          <w:numId w:val="5"/>
        </w:numPr>
        <w:tabs>
          <w:tab w:val="clear" w:pos="720"/>
          <w:tab w:val="num" w:pos="1800"/>
        </w:tabs>
        <w:ind w:left="1800"/>
        <w:rPr>
          <w:rFonts w:asciiTheme="minorHAnsi" w:hAnsiTheme="minorHAnsi"/>
          <w:sz w:val="22"/>
          <w:szCs w:val="22"/>
        </w:rPr>
      </w:pPr>
      <w:r w:rsidRPr="003E6A5D">
        <w:rPr>
          <w:rFonts w:asciiTheme="minorHAnsi" w:hAnsiTheme="minorHAnsi"/>
          <w:sz w:val="22"/>
          <w:szCs w:val="22"/>
        </w:rPr>
        <w:t>Normally have a Ph.D. degree or equivalent;</w:t>
      </w:r>
    </w:p>
    <w:p w:rsidR="003F788A" w:rsidRPr="003E6A5D" w:rsidRDefault="003F788A" w:rsidP="003F788A">
      <w:pPr>
        <w:numPr>
          <w:ilvl w:val="0"/>
          <w:numId w:val="5"/>
        </w:numPr>
        <w:tabs>
          <w:tab w:val="clear" w:pos="720"/>
          <w:tab w:val="num" w:pos="1800"/>
        </w:tabs>
        <w:ind w:left="1800"/>
        <w:rPr>
          <w:rFonts w:asciiTheme="minorHAnsi" w:hAnsiTheme="minorHAnsi"/>
          <w:sz w:val="22"/>
          <w:szCs w:val="22"/>
        </w:rPr>
      </w:pPr>
      <w:r w:rsidRPr="003E6A5D">
        <w:rPr>
          <w:rFonts w:asciiTheme="minorHAnsi" w:hAnsiTheme="minorHAnsi"/>
          <w:sz w:val="22"/>
          <w:szCs w:val="22"/>
        </w:rPr>
        <w:t>Have suitable knowledge in the general field of dissertation research;</w:t>
      </w:r>
    </w:p>
    <w:p w:rsidR="003F788A" w:rsidRPr="003E6A5D" w:rsidRDefault="003F788A" w:rsidP="003F788A">
      <w:pPr>
        <w:numPr>
          <w:ilvl w:val="0"/>
          <w:numId w:val="5"/>
        </w:numPr>
        <w:tabs>
          <w:tab w:val="clear" w:pos="720"/>
          <w:tab w:val="num" w:pos="1800"/>
        </w:tabs>
        <w:ind w:left="1800"/>
        <w:rPr>
          <w:rFonts w:asciiTheme="minorHAnsi" w:hAnsiTheme="minorHAnsi"/>
          <w:sz w:val="22"/>
          <w:szCs w:val="22"/>
        </w:rPr>
      </w:pPr>
      <w:r w:rsidRPr="003E6A5D">
        <w:rPr>
          <w:rFonts w:asciiTheme="minorHAnsi" w:hAnsiTheme="minorHAnsi"/>
          <w:sz w:val="22"/>
          <w:szCs w:val="22"/>
        </w:rPr>
        <w:t>Ideally, have previous experience supervising or examining doctoral students.</w:t>
      </w:r>
    </w:p>
    <w:p w:rsidR="003F788A" w:rsidRPr="003E6A5D" w:rsidRDefault="003F788A" w:rsidP="003F788A">
      <w:pPr>
        <w:ind w:left="1080"/>
        <w:rPr>
          <w:rFonts w:asciiTheme="minorHAnsi" w:hAnsiTheme="minorHAnsi"/>
          <w:sz w:val="22"/>
          <w:szCs w:val="22"/>
        </w:rPr>
      </w:pPr>
      <w:r w:rsidRPr="003E6A5D">
        <w:rPr>
          <w:rFonts w:asciiTheme="minorHAnsi" w:hAnsiTheme="minorHAnsi"/>
          <w:i/>
          <w:iCs/>
          <w:sz w:val="22"/>
          <w:szCs w:val="22"/>
        </w:rPr>
        <w:t>Will not:</w:t>
      </w:r>
    </w:p>
    <w:p w:rsidR="003F788A" w:rsidRPr="003E6A5D" w:rsidRDefault="003F788A" w:rsidP="003F788A">
      <w:pPr>
        <w:numPr>
          <w:ilvl w:val="0"/>
          <w:numId w:val="6"/>
        </w:numPr>
        <w:tabs>
          <w:tab w:val="clear" w:pos="720"/>
          <w:tab w:val="num" w:pos="1800"/>
        </w:tabs>
        <w:ind w:left="1800"/>
        <w:rPr>
          <w:rFonts w:asciiTheme="minorHAnsi" w:hAnsiTheme="minorHAnsi"/>
          <w:sz w:val="22"/>
          <w:szCs w:val="22"/>
        </w:rPr>
      </w:pPr>
      <w:r w:rsidRPr="003E6A5D">
        <w:rPr>
          <w:rFonts w:asciiTheme="minorHAnsi" w:hAnsiTheme="minorHAnsi"/>
          <w:sz w:val="22"/>
          <w:szCs w:val="22"/>
        </w:rPr>
        <w:t>Have been directly involved in the candidate’s Ph.D. dissertation research;</w:t>
      </w:r>
    </w:p>
    <w:p w:rsidR="003F788A" w:rsidRPr="003E6A5D" w:rsidRDefault="003F788A" w:rsidP="003F788A">
      <w:pPr>
        <w:numPr>
          <w:ilvl w:val="0"/>
          <w:numId w:val="6"/>
        </w:numPr>
        <w:tabs>
          <w:tab w:val="clear" w:pos="720"/>
          <w:tab w:val="num" w:pos="1800"/>
        </w:tabs>
        <w:ind w:left="1800"/>
        <w:rPr>
          <w:rFonts w:asciiTheme="minorHAnsi" w:hAnsiTheme="minorHAnsi"/>
          <w:sz w:val="22"/>
          <w:szCs w:val="22"/>
        </w:rPr>
      </w:pPr>
      <w:r w:rsidRPr="003E6A5D">
        <w:rPr>
          <w:rFonts w:asciiTheme="minorHAnsi" w:hAnsiTheme="minorHAnsi"/>
          <w:sz w:val="22"/>
          <w:szCs w:val="22"/>
        </w:rPr>
        <w:t>Have served on the candidate’s Ph.D. advisory committee;</w:t>
      </w:r>
    </w:p>
    <w:p w:rsidR="003F788A" w:rsidRPr="003E6A5D" w:rsidRDefault="003F788A" w:rsidP="003F788A">
      <w:pPr>
        <w:numPr>
          <w:ilvl w:val="0"/>
          <w:numId w:val="6"/>
        </w:numPr>
        <w:tabs>
          <w:tab w:val="clear" w:pos="720"/>
          <w:tab w:val="num" w:pos="1800"/>
        </w:tabs>
        <w:ind w:left="1800"/>
        <w:rPr>
          <w:rFonts w:asciiTheme="minorHAnsi" w:hAnsiTheme="minorHAnsi"/>
          <w:sz w:val="22"/>
          <w:szCs w:val="22"/>
        </w:rPr>
      </w:pPr>
      <w:r w:rsidRPr="003E6A5D">
        <w:rPr>
          <w:rFonts w:asciiTheme="minorHAnsi" w:hAnsiTheme="minorHAnsi"/>
          <w:sz w:val="22"/>
          <w:szCs w:val="22"/>
        </w:rPr>
        <w:t>Be related (e.g., family, partner) to the candidate or supervisor.</w:t>
      </w:r>
    </w:p>
    <w:p w:rsidR="003F788A" w:rsidRPr="003E6A5D" w:rsidRDefault="003F788A" w:rsidP="003F788A">
      <w:pPr>
        <w:ind w:left="1080"/>
        <w:rPr>
          <w:rFonts w:asciiTheme="minorHAnsi" w:hAnsiTheme="minorHAnsi"/>
          <w:sz w:val="22"/>
          <w:szCs w:val="22"/>
        </w:rPr>
      </w:pPr>
      <w:r w:rsidRPr="003E6A5D">
        <w:rPr>
          <w:rFonts w:asciiTheme="minorHAnsi" w:hAnsiTheme="minorHAnsi"/>
          <w:i/>
          <w:iCs/>
          <w:sz w:val="22"/>
          <w:szCs w:val="22"/>
        </w:rPr>
        <w:t>May:</w:t>
      </w:r>
    </w:p>
    <w:p w:rsidR="003F788A" w:rsidRPr="003E6A5D" w:rsidRDefault="003F788A" w:rsidP="003F788A">
      <w:pPr>
        <w:numPr>
          <w:ilvl w:val="0"/>
          <w:numId w:val="7"/>
        </w:numPr>
        <w:tabs>
          <w:tab w:val="clear" w:pos="720"/>
          <w:tab w:val="num" w:pos="1800"/>
        </w:tabs>
        <w:ind w:left="1800"/>
        <w:rPr>
          <w:rFonts w:asciiTheme="minorHAnsi" w:hAnsiTheme="minorHAnsi"/>
          <w:sz w:val="22"/>
          <w:szCs w:val="22"/>
        </w:rPr>
      </w:pPr>
      <w:r w:rsidRPr="003E6A5D">
        <w:rPr>
          <w:rFonts w:asciiTheme="minorHAnsi" w:hAnsiTheme="minorHAnsi"/>
          <w:sz w:val="22"/>
          <w:szCs w:val="22"/>
        </w:rPr>
        <w:t>Be from within or outside the academic unit of the candidate and supervisor(s), provided the arm’s length criteria noted above are met;</w:t>
      </w:r>
    </w:p>
    <w:p w:rsidR="003F788A" w:rsidRDefault="003F788A" w:rsidP="003F788A">
      <w:pPr>
        <w:numPr>
          <w:ilvl w:val="0"/>
          <w:numId w:val="7"/>
        </w:numPr>
        <w:tabs>
          <w:tab w:val="clear" w:pos="720"/>
          <w:tab w:val="num" w:pos="1800"/>
        </w:tabs>
        <w:ind w:left="1800"/>
        <w:rPr>
          <w:rFonts w:asciiTheme="minorHAnsi" w:hAnsiTheme="minorHAnsi"/>
          <w:sz w:val="22"/>
          <w:szCs w:val="22"/>
        </w:rPr>
      </w:pPr>
      <w:r w:rsidRPr="003E6A5D">
        <w:rPr>
          <w:rFonts w:asciiTheme="minorHAnsi" w:hAnsiTheme="minorHAnsi"/>
          <w:sz w:val="22"/>
          <w:szCs w:val="22"/>
        </w:rPr>
        <w:t>Have taught the candidate in classes and interacted in other ways not directly related to the dissertation research.</w:t>
      </w:r>
    </w:p>
    <w:p w:rsidR="003E6A5D" w:rsidRDefault="003E6A5D" w:rsidP="003E6A5D">
      <w:pPr>
        <w:ind w:left="1800"/>
        <w:rPr>
          <w:rFonts w:asciiTheme="minorHAnsi" w:hAnsiTheme="minorHAnsi"/>
          <w:sz w:val="22"/>
          <w:szCs w:val="22"/>
        </w:rPr>
      </w:pPr>
    </w:p>
    <w:p w:rsidR="003E6A5D" w:rsidRDefault="003E6A5D" w:rsidP="003E6A5D">
      <w:pPr>
        <w:pStyle w:val="ListParagraph"/>
        <w:ind w:left="1080"/>
        <w:rPr>
          <w:rFonts w:asciiTheme="minorHAnsi" w:hAnsiTheme="minorHAnsi"/>
          <w:i/>
          <w:iCs/>
          <w:sz w:val="22"/>
          <w:szCs w:val="22"/>
        </w:rPr>
      </w:pPr>
      <w:r w:rsidRPr="003E6A5D">
        <w:rPr>
          <w:rFonts w:asciiTheme="minorHAnsi" w:hAnsiTheme="minorHAnsi"/>
          <w:i/>
          <w:iCs/>
          <w:sz w:val="22"/>
          <w:szCs w:val="22"/>
        </w:rPr>
        <w:t xml:space="preserve">KEY CHANGE: While the external examiner still cannot have collaborated with the supervisor </w:t>
      </w:r>
    </w:p>
    <w:p w:rsidR="003E6A5D" w:rsidRPr="003E6A5D" w:rsidRDefault="003E6A5D" w:rsidP="003C31C5">
      <w:pPr>
        <w:pStyle w:val="ListParagraph"/>
        <w:ind w:left="1080"/>
        <w:rPr>
          <w:rFonts w:asciiTheme="minorHAnsi" w:hAnsiTheme="minorHAnsi"/>
          <w:sz w:val="22"/>
          <w:szCs w:val="22"/>
        </w:rPr>
      </w:pPr>
      <w:r w:rsidRPr="003E6A5D">
        <w:rPr>
          <w:rFonts w:asciiTheme="minorHAnsi" w:hAnsiTheme="minorHAnsi"/>
          <w:i/>
          <w:iCs/>
          <w:sz w:val="22"/>
          <w:szCs w:val="22"/>
        </w:rPr>
        <w:t>or student in scholarly activities during the past 6 years, the restriction no longer applies to the relationship between the external examiner and other members of the advisory/examining committee.</w:t>
      </w:r>
    </w:p>
    <w:p w:rsidR="003F788A" w:rsidRPr="003E6A5D" w:rsidRDefault="003F788A" w:rsidP="003F788A">
      <w:pPr>
        <w:rPr>
          <w:rFonts w:asciiTheme="minorHAnsi" w:hAnsiTheme="minorHAnsi"/>
          <w:sz w:val="22"/>
          <w:szCs w:val="22"/>
        </w:rPr>
      </w:pPr>
    </w:p>
    <w:p w:rsidR="00120603" w:rsidRPr="009A0205" w:rsidRDefault="003F788A" w:rsidP="00932633">
      <w:pPr>
        <w:pStyle w:val="ListParagraph"/>
        <w:numPr>
          <w:ilvl w:val="0"/>
          <w:numId w:val="8"/>
        </w:numPr>
        <w:rPr>
          <w:rFonts w:asciiTheme="minorHAnsi" w:hAnsiTheme="minorHAnsi"/>
          <w:sz w:val="22"/>
          <w:szCs w:val="22"/>
        </w:rPr>
      </w:pPr>
      <w:r w:rsidRPr="003E6A5D">
        <w:rPr>
          <w:rFonts w:asciiTheme="minorHAnsi" w:hAnsiTheme="minorHAnsi"/>
          <w:i/>
          <w:sz w:val="22"/>
          <w:szCs w:val="22"/>
          <w:u w:val="single"/>
        </w:rPr>
        <w:t>The External Examiner for a PhD Defence</w:t>
      </w:r>
    </w:p>
    <w:p w:rsidR="003F788A" w:rsidRPr="003E6A5D" w:rsidRDefault="003F788A" w:rsidP="00D75F46">
      <w:pPr>
        <w:ind w:left="1080"/>
        <w:rPr>
          <w:rFonts w:asciiTheme="minorHAnsi" w:hAnsiTheme="minorHAnsi"/>
          <w:sz w:val="22"/>
          <w:szCs w:val="22"/>
        </w:rPr>
      </w:pPr>
      <w:r w:rsidRPr="003E6A5D">
        <w:rPr>
          <w:rFonts w:asciiTheme="minorHAnsi" w:hAnsiTheme="minorHAnsi"/>
          <w:sz w:val="22"/>
          <w:szCs w:val="22"/>
        </w:rPr>
        <w:t>Approved by the Associate Dean, CGPS. The external examiner will have an “arm’s-length” relationship with the student, the supervisor and members of the advisory committee.</w:t>
      </w:r>
    </w:p>
    <w:p w:rsidR="003F788A" w:rsidRPr="003E6A5D" w:rsidRDefault="003F788A" w:rsidP="00120603">
      <w:pPr>
        <w:pStyle w:val="ListParagraph"/>
        <w:rPr>
          <w:rFonts w:asciiTheme="minorHAnsi" w:hAnsiTheme="minorHAnsi"/>
          <w:sz w:val="22"/>
          <w:szCs w:val="22"/>
        </w:rPr>
      </w:pPr>
    </w:p>
    <w:p w:rsidR="003F788A" w:rsidRPr="00B87172" w:rsidRDefault="006E5C5D" w:rsidP="003F788A">
      <w:pPr>
        <w:rPr>
          <w:rFonts w:asciiTheme="majorHAnsi" w:hAnsiTheme="majorHAnsi"/>
          <w:b/>
          <w:i/>
          <w:sz w:val="22"/>
          <w:szCs w:val="22"/>
        </w:rPr>
      </w:pPr>
      <w:r w:rsidRPr="00B87172">
        <w:rPr>
          <w:rFonts w:asciiTheme="majorHAnsi" w:hAnsiTheme="majorHAnsi"/>
          <w:b/>
          <w:i/>
          <w:sz w:val="22"/>
          <w:szCs w:val="22"/>
          <w:u w:val="single"/>
        </w:rPr>
        <w:t>An</w:t>
      </w:r>
      <w:r w:rsidRPr="00B87172">
        <w:rPr>
          <w:rFonts w:asciiTheme="majorHAnsi" w:hAnsiTheme="majorHAnsi"/>
          <w:i/>
          <w:sz w:val="22"/>
          <w:szCs w:val="22"/>
          <w:u w:val="single"/>
        </w:rPr>
        <w:t xml:space="preserve"> </w:t>
      </w:r>
      <w:r w:rsidRPr="00B87172">
        <w:rPr>
          <w:rFonts w:asciiTheme="majorHAnsi" w:hAnsiTheme="majorHAnsi"/>
          <w:b/>
          <w:i/>
          <w:sz w:val="22"/>
          <w:szCs w:val="22"/>
          <w:u w:val="single"/>
        </w:rPr>
        <w:t>MSc defence</w:t>
      </w:r>
      <w:r w:rsidR="003F788A" w:rsidRPr="00B87172">
        <w:rPr>
          <w:rFonts w:asciiTheme="majorHAnsi" w:hAnsiTheme="majorHAnsi"/>
          <w:b/>
          <w:i/>
          <w:sz w:val="22"/>
          <w:szCs w:val="22"/>
        </w:rPr>
        <w:t>:</w:t>
      </w:r>
    </w:p>
    <w:p w:rsidR="00E15882" w:rsidRPr="00E15882" w:rsidRDefault="003F788A" w:rsidP="00E15882">
      <w:pPr>
        <w:pStyle w:val="ListParagraph"/>
        <w:numPr>
          <w:ilvl w:val="0"/>
          <w:numId w:val="4"/>
        </w:numPr>
        <w:rPr>
          <w:rFonts w:asciiTheme="minorHAnsi" w:hAnsiTheme="minorHAnsi"/>
          <w:sz w:val="22"/>
          <w:szCs w:val="22"/>
        </w:rPr>
      </w:pPr>
      <w:r w:rsidRPr="003E6A5D">
        <w:rPr>
          <w:rFonts w:asciiTheme="minorHAnsi" w:hAnsiTheme="minorHAnsi"/>
          <w:sz w:val="22"/>
          <w:szCs w:val="22"/>
        </w:rPr>
        <w:t>R</w:t>
      </w:r>
      <w:r w:rsidR="006E5C5D" w:rsidRPr="003E6A5D">
        <w:rPr>
          <w:rFonts w:asciiTheme="minorHAnsi" w:hAnsiTheme="minorHAnsi"/>
          <w:sz w:val="22"/>
          <w:szCs w:val="22"/>
        </w:rPr>
        <w:t>equires an “</w:t>
      </w:r>
      <w:r w:rsidR="006E5C5D" w:rsidRPr="003E6A5D">
        <w:rPr>
          <w:rFonts w:asciiTheme="minorHAnsi" w:hAnsiTheme="minorHAnsi"/>
          <w:sz w:val="22"/>
          <w:szCs w:val="22"/>
          <w:u w:val="single"/>
        </w:rPr>
        <w:t>Arms-Length Examiner</w:t>
      </w:r>
      <w:r w:rsidR="006E5C5D" w:rsidRPr="003E6A5D">
        <w:rPr>
          <w:rFonts w:asciiTheme="minorHAnsi" w:hAnsiTheme="minorHAnsi"/>
          <w:sz w:val="22"/>
          <w:szCs w:val="22"/>
        </w:rPr>
        <w:t>”</w:t>
      </w:r>
      <w:r w:rsidRPr="003E6A5D">
        <w:rPr>
          <w:rFonts w:asciiTheme="minorHAnsi" w:hAnsiTheme="minorHAnsi"/>
          <w:sz w:val="22"/>
          <w:szCs w:val="22"/>
        </w:rPr>
        <w:t>.</w:t>
      </w:r>
      <w:r w:rsidR="006E5C5D" w:rsidRPr="003E6A5D">
        <w:rPr>
          <w:rFonts w:asciiTheme="minorHAnsi" w:hAnsiTheme="minorHAnsi"/>
          <w:sz w:val="22"/>
          <w:szCs w:val="22"/>
        </w:rPr>
        <w:t xml:space="preserve">  </w:t>
      </w:r>
    </w:p>
    <w:p w:rsidR="00E15882" w:rsidRDefault="003E6A5D" w:rsidP="003F788A">
      <w:pPr>
        <w:pStyle w:val="ListParagraph"/>
        <w:numPr>
          <w:ilvl w:val="0"/>
          <w:numId w:val="4"/>
        </w:numPr>
        <w:rPr>
          <w:rFonts w:asciiTheme="minorHAnsi" w:hAnsiTheme="minorHAnsi"/>
          <w:sz w:val="22"/>
          <w:szCs w:val="22"/>
        </w:rPr>
      </w:pPr>
      <w:r w:rsidRPr="003E6A5D">
        <w:rPr>
          <w:rFonts w:asciiTheme="minorHAnsi" w:hAnsiTheme="minorHAnsi"/>
          <w:color w:val="222222"/>
          <w:sz w:val="22"/>
          <w:szCs w:val="22"/>
          <w:shd w:val="clear" w:color="auto" w:fill="FFFFFF"/>
        </w:rPr>
        <w:t>The arm’s length examiner may be from </w:t>
      </w:r>
      <w:r w:rsidRPr="003E6A5D">
        <w:rPr>
          <w:rFonts w:asciiTheme="minorHAnsi" w:hAnsiTheme="minorHAnsi"/>
          <w:color w:val="222222"/>
          <w:sz w:val="22"/>
          <w:szCs w:val="22"/>
          <w:u w:val="single"/>
          <w:shd w:val="clear" w:color="auto" w:fill="FFFFFF"/>
        </w:rPr>
        <w:t>within or outside the academic unit</w:t>
      </w:r>
      <w:r w:rsidRPr="003E6A5D">
        <w:rPr>
          <w:rFonts w:asciiTheme="minorHAnsi" w:hAnsiTheme="minorHAnsi"/>
          <w:color w:val="222222"/>
          <w:sz w:val="22"/>
          <w:szCs w:val="22"/>
          <w:shd w:val="clear" w:color="auto" w:fill="FFFFFF"/>
        </w:rPr>
        <w:t> but should not have been directly involved in the student’s thesis research. </w:t>
      </w:r>
      <w:r w:rsidR="003F788A" w:rsidRPr="003E6A5D">
        <w:rPr>
          <w:rFonts w:asciiTheme="minorHAnsi" w:hAnsiTheme="minorHAnsi"/>
          <w:sz w:val="22"/>
          <w:szCs w:val="22"/>
        </w:rPr>
        <w:t xml:space="preserve"> </w:t>
      </w:r>
    </w:p>
    <w:p w:rsidR="00E15882" w:rsidRPr="00E15882" w:rsidRDefault="00E15882" w:rsidP="00E15882">
      <w:pPr>
        <w:pStyle w:val="ListParagraph"/>
        <w:numPr>
          <w:ilvl w:val="0"/>
          <w:numId w:val="4"/>
        </w:numPr>
        <w:rPr>
          <w:rFonts w:asciiTheme="minorHAnsi" w:hAnsiTheme="minorHAnsi"/>
          <w:sz w:val="22"/>
          <w:szCs w:val="22"/>
        </w:rPr>
      </w:pPr>
      <w:r w:rsidRPr="003E6A5D">
        <w:rPr>
          <w:rFonts w:asciiTheme="minorHAnsi" w:hAnsiTheme="minorHAnsi"/>
          <w:sz w:val="22"/>
          <w:szCs w:val="22"/>
        </w:rPr>
        <w:t>Arms-Length Examiners for a MSc defence are approved internally (i.e., by the Graduate Chair of the Associate Dean</w:t>
      </w:r>
      <w:r w:rsidR="00B87172">
        <w:rPr>
          <w:rFonts w:asciiTheme="minorHAnsi" w:hAnsiTheme="minorHAnsi"/>
          <w:sz w:val="22"/>
          <w:szCs w:val="22"/>
        </w:rPr>
        <w:t xml:space="preserve"> of Pharmacy/Nutrition</w:t>
      </w:r>
      <w:r w:rsidRPr="003E6A5D">
        <w:rPr>
          <w:rFonts w:asciiTheme="minorHAnsi" w:hAnsiTheme="minorHAnsi"/>
          <w:sz w:val="22"/>
          <w:szCs w:val="22"/>
        </w:rPr>
        <w:t>).</w:t>
      </w:r>
      <w:r w:rsidRPr="00E15882">
        <w:rPr>
          <w:rFonts w:asciiTheme="minorHAnsi" w:hAnsiTheme="minorHAnsi"/>
          <w:sz w:val="22"/>
          <w:szCs w:val="22"/>
        </w:rPr>
        <w:t xml:space="preserve">  </w:t>
      </w:r>
    </w:p>
    <w:p w:rsidR="00E15882" w:rsidRDefault="00E15882" w:rsidP="003F788A">
      <w:pPr>
        <w:pStyle w:val="ListParagraph"/>
        <w:numPr>
          <w:ilvl w:val="0"/>
          <w:numId w:val="4"/>
        </w:numPr>
        <w:rPr>
          <w:rFonts w:asciiTheme="minorHAnsi" w:hAnsiTheme="minorHAnsi"/>
          <w:sz w:val="22"/>
          <w:szCs w:val="22"/>
        </w:rPr>
      </w:pPr>
      <w:r>
        <w:rPr>
          <w:rFonts w:asciiTheme="minorHAnsi" w:hAnsiTheme="minorHAnsi"/>
          <w:sz w:val="22"/>
          <w:szCs w:val="22"/>
        </w:rPr>
        <w:t>Once the Arms-Length Examiner has agreed to serve, the supervisor must send an email to the Graduate Administrative Support Person, the Graduate Chair, and the Associate Dean of Research and Graduate Affairs indicating the following information.  Approval</w:t>
      </w:r>
      <w:r w:rsidR="00B87172">
        <w:rPr>
          <w:rFonts w:asciiTheme="minorHAnsi" w:hAnsiTheme="minorHAnsi"/>
          <w:sz w:val="22"/>
          <w:szCs w:val="22"/>
        </w:rPr>
        <w:t xml:space="preserve"> will be communicated by email from the Graduate Chair or the Associate Dean in Pharmacy/Nutrition and saved in the student’s file.   </w:t>
      </w:r>
    </w:p>
    <w:p w:rsidR="00E15882" w:rsidRDefault="00E15882" w:rsidP="00E15882">
      <w:pPr>
        <w:pStyle w:val="ListParagraph"/>
        <w:numPr>
          <w:ilvl w:val="3"/>
          <w:numId w:val="4"/>
        </w:numPr>
        <w:rPr>
          <w:rFonts w:asciiTheme="minorHAnsi" w:hAnsiTheme="minorHAnsi"/>
          <w:sz w:val="22"/>
          <w:szCs w:val="22"/>
        </w:rPr>
      </w:pPr>
      <w:r>
        <w:rPr>
          <w:rFonts w:asciiTheme="minorHAnsi" w:hAnsiTheme="minorHAnsi"/>
          <w:sz w:val="22"/>
          <w:szCs w:val="22"/>
        </w:rPr>
        <w:t>Name of examiner</w:t>
      </w:r>
    </w:p>
    <w:p w:rsidR="00E15882" w:rsidRDefault="00E15882" w:rsidP="00E15882">
      <w:pPr>
        <w:pStyle w:val="ListParagraph"/>
        <w:numPr>
          <w:ilvl w:val="3"/>
          <w:numId w:val="4"/>
        </w:numPr>
        <w:rPr>
          <w:rFonts w:asciiTheme="minorHAnsi" w:hAnsiTheme="minorHAnsi"/>
          <w:sz w:val="22"/>
          <w:szCs w:val="22"/>
        </w:rPr>
      </w:pPr>
      <w:r>
        <w:rPr>
          <w:rFonts w:asciiTheme="minorHAnsi" w:hAnsiTheme="minorHAnsi"/>
          <w:sz w:val="22"/>
          <w:szCs w:val="22"/>
        </w:rPr>
        <w:t>Affiliation</w:t>
      </w:r>
    </w:p>
    <w:p w:rsidR="00E15882" w:rsidRDefault="00E15882" w:rsidP="00E15882">
      <w:pPr>
        <w:pStyle w:val="ListParagraph"/>
        <w:numPr>
          <w:ilvl w:val="3"/>
          <w:numId w:val="4"/>
        </w:numPr>
        <w:rPr>
          <w:rFonts w:asciiTheme="minorHAnsi" w:hAnsiTheme="minorHAnsi"/>
          <w:sz w:val="22"/>
          <w:szCs w:val="22"/>
        </w:rPr>
      </w:pPr>
      <w:r>
        <w:rPr>
          <w:rFonts w:asciiTheme="minorHAnsi" w:hAnsiTheme="minorHAnsi"/>
          <w:sz w:val="22"/>
          <w:szCs w:val="22"/>
        </w:rPr>
        <w:t>Highest degree obtained (should be a minimum of MSc)</w:t>
      </w:r>
    </w:p>
    <w:p w:rsidR="006E5C5D" w:rsidRPr="003E6A5D" w:rsidRDefault="00E15882" w:rsidP="00E15882">
      <w:pPr>
        <w:pStyle w:val="ListParagraph"/>
        <w:numPr>
          <w:ilvl w:val="3"/>
          <w:numId w:val="4"/>
        </w:numPr>
        <w:rPr>
          <w:rFonts w:asciiTheme="minorHAnsi" w:hAnsiTheme="minorHAnsi"/>
          <w:sz w:val="22"/>
          <w:szCs w:val="22"/>
        </w:rPr>
      </w:pPr>
      <w:r>
        <w:rPr>
          <w:rFonts w:asciiTheme="minorHAnsi" w:hAnsiTheme="minorHAnsi"/>
          <w:sz w:val="22"/>
          <w:szCs w:val="22"/>
        </w:rPr>
        <w:t>Statement that the individual has NOT been part of the student’s thesis research.</w:t>
      </w:r>
      <w:r w:rsidR="003F788A" w:rsidRPr="003E6A5D">
        <w:rPr>
          <w:rFonts w:asciiTheme="minorHAnsi" w:hAnsiTheme="minorHAnsi"/>
          <w:sz w:val="22"/>
          <w:szCs w:val="22"/>
        </w:rPr>
        <w:t xml:space="preserve">  </w:t>
      </w:r>
    </w:p>
    <w:p w:rsidR="003E6A5D" w:rsidRPr="003E6A5D" w:rsidRDefault="003E6A5D" w:rsidP="003E6A5D">
      <w:pPr>
        <w:rPr>
          <w:rFonts w:asciiTheme="minorHAnsi" w:hAnsiTheme="minorHAnsi"/>
          <w:sz w:val="22"/>
          <w:szCs w:val="22"/>
        </w:rPr>
      </w:pPr>
    </w:p>
    <w:p w:rsidR="00B87172" w:rsidRPr="00CC65CC" w:rsidRDefault="00B87172" w:rsidP="006E5C5D">
      <w:pPr>
        <w:pStyle w:val="ListParagraph"/>
        <w:numPr>
          <w:ilvl w:val="0"/>
          <w:numId w:val="1"/>
        </w:numPr>
        <w:ind w:left="270" w:hanging="270"/>
        <w:rPr>
          <w:rFonts w:asciiTheme="minorHAnsi" w:hAnsiTheme="minorHAnsi"/>
          <w:b/>
          <w:sz w:val="22"/>
          <w:szCs w:val="22"/>
        </w:rPr>
      </w:pPr>
      <w:r w:rsidRPr="00932633">
        <w:rPr>
          <w:rFonts w:asciiTheme="minorHAnsi" w:hAnsiTheme="minorHAnsi"/>
          <w:b/>
          <w:sz w:val="22"/>
          <w:szCs w:val="22"/>
        </w:rPr>
        <w:t xml:space="preserve">Scheduling the Defence: </w:t>
      </w:r>
    </w:p>
    <w:p w:rsidR="006E5C5D" w:rsidRPr="003E6A5D" w:rsidRDefault="006E5C5D" w:rsidP="006E5C5D">
      <w:pPr>
        <w:rPr>
          <w:rFonts w:asciiTheme="minorHAnsi" w:hAnsiTheme="minorHAnsi"/>
          <w:sz w:val="22"/>
          <w:szCs w:val="22"/>
        </w:rPr>
      </w:pPr>
      <w:r w:rsidRPr="003E6A5D">
        <w:rPr>
          <w:rFonts w:asciiTheme="minorHAnsi" w:hAnsiTheme="minorHAnsi"/>
          <w:sz w:val="22"/>
          <w:szCs w:val="22"/>
        </w:rPr>
        <w:t>The Graduate A</w:t>
      </w:r>
      <w:r w:rsidR="00120603" w:rsidRPr="003E6A5D">
        <w:rPr>
          <w:rFonts w:asciiTheme="minorHAnsi" w:hAnsiTheme="minorHAnsi"/>
          <w:sz w:val="22"/>
          <w:szCs w:val="22"/>
        </w:rPr>
        <w:t>dministrative Support person will</w:t>
      </w:r>
      <w:r w:rsidRPr="003E6A5D">
        <w:rPr>
          <w:rFonts w:asciiTheme="minorHAnsi" w:hAnsiTheme="minorHAnsi"/>
          <w:sz w:val="22"/>
          <w:szCs w:val="22"/>
        </w:rPr>
        <w:t xml:space="preserve"> help identify a date and time for the de</w:t>
      </w:r>
      <w:r w:rsidR="00120603" w:rsidRPr="003E6A5D">
        <w:rPr>
          <w:rFonts w:asciiTheme="minorHAnsi" w:hAnsiTheme="minorHAnsi"/>
          <w:sz w:val="22"/>
          <w:szCs w:val="22"/>
        </w:rPr>
        <w:t>fence once the</w:t>
      </w:r>
      <w:r w:rsidR="00B87172">
        <w:rPr>
          <w:rFonts w:asciiTheme="minorHAnsi" w:hAnsiTheme="minorHAnsi"/>
          <w:sz w:val="22"/>
          <w:szCs w:val="22"/>
        </w:rPr>
        <w:t xml:space="preserve"> Supervisor has obtained consent from the </w:t>
      </w:r>
      <w:r w:rsidR="00120603" w:rsidRPr="003E6A5D">
        <w:rPr>
          <w:rFonts w:asciiTheme="minorHAnsi" w:hAnsiTheme="minorHAnsi"/>
          <w:sz w:val="22"/>
          <w:szCs w:val="22"/>
        </w:rPr>
        <w:t>additional members</w:t>
      </w:r>
      <w:r w:rsidR="00B87172">
        <w:rPr>
          <w:rFonts w:asciiTheme="minorHAnsi" w:hAnsiTheme="minorHAnsi"/>
          <w:sz w:val="22"/>
          <w:szCs w:val="22"/>
        </w:rPr>
        <w:t xml:space="preserve"> described above.  </w:t>
      </w:r>
      <w:r w:rsidR="00120603" w:rsidRPr="003E6A5D">
        <w:rPr>
          <w:rFonts w:asciiTheme="minorHAnsi" w:hAnsiTheme="minorHAnsi"/>
          <w:sz w:val="22"/>
          <w:szCs w:val="22"/>
        </w:rPr>
        <w:t xml:space="preserve">However, the </w:t>
      </w:r>
      <w:r w:rsidRPr="003E6A5D">
        <w:rPr>
          <w:rFonts w:asciiTheme="minorHAnsi" w:hAnsiTheme="minorHAnsi"/>
          <w:sz w:val="22"/>
          <w:szCs w:val="22"/>
        </w:rPr>
        <w:t>supervisor</w:t>
      </w:r>
      <w:r w:rsidR="00F818B7" w:rsidRPr="003E6A5D">
        <w:rPr>
          <w:rFonts w:asciiTheme="minorHAnsi" w:hAnsiTheme="minorHAnsi"/>
          <w:sz w:val="22"/>
          <w:szCs w:val="22"/>
        </w:rPr>
        <w:t xml:space="preserve"> is</w:t>
      </w:r>
      <w:r w:rsidR="00120603" w:rsidRPr="003E6A5D">
        <w:rPr>
          <w:rFonts w:asciiTheme="minorHAnsi" w:hAnsiTheme="minorHAnsi"/>
          <w:sz w:val="22"/>
          <w:szCs w:val="22"/>
        </w:rPr>
        <w:t xml:space="preserve"> encouraged to suggest several dates based on their discussions with the student and additional members.  </w:t>
      </w:r>
      <w:r w:rsidRPr="003E6A5D">
        <w:rPr>
          <w:rFonts w:asciiTheme="minorHAnsi" w:hAnsiTheme="minorHAnsi"/>
          <w:sz w:val="22"/>
          <w:szCs w:val="22"/>
        </w:rPr>
        <w:t xml:space="preserve">All room and videoconferencing/audiovisual equipment bookings will be made by the Graduate Administrative Support person, who can also provide travel support to the external examiner if they will be attending in person. </w:t>
      </w:r>
      <w:r w:rsidRPr="003E6A5D">
        <w:rPr>
          <w:rFonts w:asciiTheme="minorHAnsi" w:hAnsiTheme="minorHAnsi"/>
          <w:b/>
          <w:sz w:val="22"/>
          <w:szCs w:val="22"/>
        </w:rPr>
        <w:t>Students may not have any contact with the external examiner</w:t>
      </w:r>
      <w:r w:rsidR="00605FC2" w:rsidRPr="003E6A5D">
        <w:rPr>
          <w:rFonts w:asciiTheme="minorHAnsi" w:hAnsiTheme="minorHAnsi"/>
          <w:b/>
          <w:sz w:val="22"/>
          <w:szCs w:val="22"/>
        </w:rPr>
        <w:t>/Arms-Length Examiner</w:t>
      </w:r>
      <w:r w:rsidRPr="003E6A5D">
        <w:rPr>
          <w:rFonts w:asciiTheme="minorHAnsi" w:hAnsiTheme="minorHAnsi"/>
          <w:b/>
          <w:sz w:val="22"/>
          <w:szCs w:val="22"/>
        </w:rPr>
        <w:t xml:space="preserve"> prior to the defence</w:t>
      </w:r>
      <w:r w:rsidRPr="003E6A5D">
        <w:rPr>
          <w:rFonts w:asciiTheme="minorHAnsi" w:hAnsiTheme="minorHAnsi"/>
          <w:sz w:val="22"/>
          <w:szCs w:val="22"/>
        </w:rPr>
        <w:t xml:space="preserve">.  </w:t>
      </w:r>
    </w:p>
    <w:p w:rsidR="006E5C5D" w:rsidRPr="003E6A5D" w:rsidRDefault="006E5C5D" w:rsidP="006E5C5D">
      <w:pPr>
        <w:rPr>
          <w:rFonts w:asciiTheme="minorHAnsi" w:hAnsiTheme="minorHAnsi"/>
          <w:sz w:val="22"/>
          <w:szCs w:val="22"/>
        </w:rPr>
      </w:pPr>
    </w:p>
    <w:p w:rsidR="00B87172" w:rsidRPr="00CC65CC" w:rsidRDefault="00B87172" w:rsidP="00B87172">
      <w:pPr>
        <w:pStyle w:val="ListParagraph"/>
        <w:numPr>
          <w:ilvl w:val="0"/>
          <w:numId w:val="1"/>
        </w:numPr>
        <w:ind w:left="284" w:hanging="284"/>
        <w:rPr>
          <w:rFonts w:asciiTheme="minorHAnsi" w:hAnsiTheme="minorHAnsi"/>
          <w:b/>
          <w:sz w:val="22"/>
          <w:szCs w:val="22"/>
        </w:rPr>
      </w:pPr>
      <w:r>
        <w:rPr>
          <w:rFonts w:asciiTheme="minorHAnsi" w:hAnsiTheme="minorHAnsi"/>
          <w:b/>
          <w:sz w:val="22"/>
          <w:szCs w:val="22"/>
        </w:rPr>
        <w:t>Defence Presentation</w:t>
      </w:r>
    </w:p>
    <w:p w:rsidR="00C51B8A" w:rsidRPr="00C51B8A" w:rsidRDefault="00C51B8A" w:rsidP="00C51B8A">
      <w:pPr>
        <w:rPr>
          <w:rFonts w:ascii="Calibri" w:eastAsiaTheme="minorHAnsi" w:hAnsi="Calibri"/>
          <w:sz w:val="22"/>
          <w:szCs w:val="22"/>
        </w:rPr>
      </w:pPr>
      <w:r w:rsidRPr="00C51B8A">
        <w:rPr>
          <w:rFonts w:ascii="Calibri" w:hAnsi="Calibri"/>
          <w:sz w:val="22"/>
          <w:szCs w:val="22"/>
        </w:rPr>
        <w:t xml:space="preserve">Graduate student defence presentations will be open to anyone who is interested in attending.  Following completion of the presentation (40 minutes for a PhD and 30 minutes for MSc), a short question period will be allowed from general audience members.  Thereafter, the chair will ask general audience members to leave the meeting promptly so the closed portion of the defence can begin.    </w:t>
      </w:r>
    </w:p>
    <w:p w:rsidR="00B87172" w:rsidRPr="00B87172" w:rsidRDefault="00B87172" w:rsidP="00B87172">
      <w:pPr>
        <w:rPr>
          <w:rFonts w:asciiTheme="minorHAnsi" w:hAnsiTheme="minorHAnsi"/>
          <w:b/>
          <w:sz w:val="22"/>
          <w:szCs w:val="22"/>
        </w:rPr>
      </w:pPr>
    </w:p>
    <w:p w:rsidR="00F818B7" w:rsidRPr="00CC65CC" w:rsidRDefault="006E5C5D" w:rsidP="00CC65CC">
      <w:pPr>
        <w:pStyle w:val="ListParagraph"/>
        <w:numPr>
          <w:ilvl w:val="0"/>
          <w:numId w:val="1"/>
        </w:numPr>
        <w:ind w:left="284" w:hanging="284"/>
        <w:rPr>
          <w:rFonts w:asciiTheme="minorHAnsi" w:hAnsiTheme="minorHAnsi"/>
          <w:b/>
          <w:sz w:val="22"/>
          <w:szCs w:val="22"/>
        </w:rPr>
      </w:pPr>
      <w:r w:rsidRPr="003E6A5D">
        <w:rPr>
          <w:rFonts w:asciiTheme="minorHAnsi" w:hAnsiTheme="minorHAnsi"/>
          <w:b/>
          <w:sz w:val="22"/>
          <w:szCs w:val="22"/>
        </w:rPr>
        <w:t>Electronic Submission</w:t>
      </w:r>
    </w:p>
    <w:p w:rsidR="006E5C5D" w:rsidRPr="003E6A5D" w:rsidRDefault="006E5C5D" w:rsidP="006E5C5D">
      <w:pPr>
        <w:rPr>
          <w:rFonts w:asciiTheme="minorHAnsi" w:hAnsiTheme="minorHAnsi"/>
          <w:sz w:val="22"/>
          <w:szCs w:val="22"/>
        </w:rPr>
      </w:pPr>
      <w:r w:rsidRPr="003E6A5D">
        <w:rPr>
          <w:rFonts w:asciiTheme="minorHAnsi" w:hAnsiTheme="minorHAnsi"/>
          <w:sz w:val="22"/>
          <w:szCs w:val="22"/>
        </w:rPr>
        <w:t>Following a successful defence, students</w:t>
      </w:r>
      <w:r w:rsidR="006850D1">
        <w:rPr>
          <w:rFonts w:asciiTheme="minorHAnsi" w:hAnsiTheme="minorHAnsi"/>
          <w:sz w:val="22"/>
          <w:szCs w:val="22"/>
        </w:rPr>
        <w:t xml:space="preserve"> must complete the following tasks before they can be eligible to graduate:  1) they must complete all required corrections to their thesis and receive approval on the final draft; 2) they must contact the graduate program administrator (or graduate chair) to ensure they can receive a CREDIT (or “CR”) in degree works for both the 990 seminar course AND their 994 or 996 graduate program requirements.  Note, the 994/996 requirement cannot be met until the final thesis is approved.  Once the final thesis has been approved, the supervisor must inform the graduate affairs office and ensure all signatures have been obtained; 3)</w:t>
      </w:r>
      <w:r w:rsidR="005A7AE0">
        <w:rPr>
          <w:rFonts w:asciiTheme="minorHAnsi" w:hAnsiTheme="minorHAnsi"/>
          <w:sz w:val="22"/>
          <w:szCs w:val="22"/>
        </w:rPr>
        <w:t xml:space="preserve"> the STUDENT</w:t>
      </w:r>
      <w:r w:rsidR="006850D1">
        <w:rPr>
          <w:rFonts w:asciiTheme="minorHAnsi" w:hAnsiTheme="minorHAnsi"/>
          <w:sz w:val="22"/>
          <w:szCs w:val="22"/>
        </w:rPr>
        <w:t xml:space="preserve"> </w:t>
      </w:r>
      <w:r w:rsidRPr="003E6A5D">
        <w:rPr>
          <w:rFonts w:asciiTheme="minorHAnsi" w:hAnsiTheme="minorHAnsi"/>
          <w:sz w:val="22"/>
          <w:szCs w:val="22"/>
        </w:rPr>
        <w:t xml:space="preserve">must </w:t>
      </w:r>
      <w:r w:rsidR="006850D1">
        <w:rPr>
          <w:rFonts w:asciiTheme="minorHAnsi" w:hAnsiTheme="minorHAnsi"/>
          <w:sz w:val="22"/>
          <w:szCs w:val="22"/>
        </w:rPr>
        <w:t>upload</w:t>
      </w:r>
      <w:r w:rsidRPr="003E6A5D">
        <w:rPr>
          <w:rFonts w:asciiTheme="minorHAnsi" w:hAnsiTheme="minorHAnsi"/>
          <w:sz w:val="22"/>
          <w:szCs w:val="22"/>
        </w:rPr>
        <w:t xml:space="preserve"> their</w:t>
      </w:r>
      <w:r w:rsidR="005A7AE0">
        <w:rPr>
          <w:rFonts w:asciiTheme="minorHAnsi" w:hAnsiTheme="minorHAnsi"/>
          <w:sz w:val="22"/>
          <w:szCs w:val="22"/>
        </w:rPr>
        <w:t xml:space="preserve"> final (i.e., approved)</w:t>
      </w:r>
      <w:r w:rsidRPr="003E6A5D">
        <w:rPr>
          <w:rFonts w:asciiTheme="minorHAnsi" w:hAnsiTheme="minorHAnsi"/>
          <w:sz w:val="22"/>
          <w:szCs w:val="22"/>
        </w:rPr>
        <w:t xml:space="preserve"> thesis to the Electronic Thesis Database (ETD).</w:t>
      </w:r>
      <w:r w:rsidR="005A7AE0">
        <w:rPr>
          <w:rFonts w:asciiTheme="minorHAnsi" w:hAnsiTheme="minorHAnsi"/>
          <w:sz w:val="22"/>
          <w:szCs w:val="22"/>
        </w:rPr>
        <w:t xml:space="preserve">  The ETD requires another signed form (CPS 404) found at </w:t>
      </w:r>
      <w:hyperlink r:id="rId10" w:history="1">
        <w:r w:rsidR="005A7AE0" w:rsidRPr="00FC3B36">
          <w:rPr>
            <w:rStyle w:val="Hyperlink"/>
            <w:rFonts w:asciiTheme="minorHAnsi" w:hAnsiTheme="minorHAnsi"/>
            <w:sz w:val="22"/>
            <w:szCs w:val="22"/>
          </w:rPr>
          <w:t>https://cgps.usask.ca/operational-info/resources/forms.php</w:t>
        </w:r>
      </w:hyperlink>
      <w:r w:rsidR="005A7AE0">
        <w:rPr>
          <w:rFonts w:asciiTheme="minorHAnsi" w:hAnsiTheme="minorHAnsi"/>
          <w:sz w:val="22"/>
          <w:szCs w:val="22"/>
        </w:rPr>
        <w:t xml:space="preserve">.  </w:t>
      </w:r>
      <w:r w:rsidRPr="003E6A5D">
        <w:rPr>
          <w:rFonts w:asciiTheme="minorHAnsi" w:hAnsiTheme="minorHAnsi"/>
          <w:sz w:val="22"/>
          <w:szCs w:val="22"/>
        </w:rPr>
        <w:t>Once a thesis has been uploaded to the ETD, the student will have completed all degree requirements and may be eligible for a tuition rebate.</w:t>
      </w:r>
    </w:p>
    <w:p w:rsidR="006E5C5D" w:rsidRPr="003E6A5D" w:rsidRDefault="006E5C5D" w:rsidP="006E5C5D">
      <w:pPr>
        <w:rPr>
          <w:rFonts w:asciiTheme="minorHAnsi" w:hAnsiTheme="minorHAnsi"/>
          <w:b/>
          <w:color w:val="008000"/>
          <w:sz w:val="22"/>
          <w:szCs w:val="22"/>
        </w:rPr>
      </w:pPr>
    </w:p>
    <w:p w:rsidR="006E5C5D" w:rsidRPr="004048EC" w:rsidRDefault="006E5C5D" w:rsidP="004048EC">
      <w:pPr>
        <w:pStyle w:val="ListParagraph"/>
        <w:numPr>
          <w:ilvl w:val="0"/>
          <w:numId w:val="1"/>
        </w:numPr>
        <w:ind w:left="270" w:hanging="270"/>
        <w:rPr>
          <w:rFonts w:asciiTheme="minorHAnsi" w:hAnsiTheme="minorHAnsi"/>
          <w:b/>
          <w:smallCaps/>
          <w:sz w:val="22"/>
          <w:szCs w:val="22"/>
        </w:rPr>
      </w:pPr>
      <w:r w:rsidRPr="004048EC">
        <w:rPr>
          <w:rFonts w:asciiTheme="minorHAnsi" w:hAnsiTheme="minorHAnsi"/>
          <w:b/>
          <w:smallCaps/>
          <w:sz w:val="22"/>
          <w:szCs w:val="22"/>
        </w:rPr>
        <w:t>Graduation</w:t>
      </w:r>
    </w:p>
    <w:p w:rsidR="006E5C5D" w:rsidRPr="003E6A5D" w:rsidRDefault="006E5C5D" w:rsidP="006E5C5D">
      <w:pPr>
        <w:rPr>
          <w:rFonts w:asciiTheme="minorHAnsi" w:hAnsiTheme="minorHAnsi"/>
          <w:sz w:val="22"/>
          <w:szCs w:val="22"/>
        </w:rPr>
      </w:pPr>
      <w:r w:rsidRPr="003E6A5D">
        <w:rPr>
          <w:rFonts w:asciiTheme="minorHAnsi" w:hAnsiTheme="minorHAnsi"/>
          <w:sz w:val="22"/>
          <w:szCs w:val="22"/>
        </w:rPr>
        <w:t xml:space="preserve">In addition to other degree requirements, all students must complete an application to graduate on PAWS before the deadline for the next convocation ceremony. All degree requirements must be completed and all outstanding fees paid before students are able to graduate. More information about convocation is available at the following link: </w:t>
      </w:r>
      <w:hyperlink r:id="rId11" w:history="1">
        <w:r w:rsidRPr="003E6A5D">
          <w:rPr>
            <w:rStyle w:val="Hyperlink"/>
            <w:rFonts w:asciiTheme="minorHAnsi" w:hAnsiTheme="minorHAnsi"/>
            <w:sz w:val="22"/>
            <w:szCs w:val="22"/>
          </w:rPr>
          <w:t>http://students.usask.ca/academics/graduation.php</w:t>
        </w:r>
      </w:hyperlink>
      <w:r w:rsidRPr="003E6A5D">
        <w:rPr>
          <w:rStyle w:val="Hyperlink"/>
          <w:rFonts w:asciiTheme="minorHAnsi" w:hAnsiTheme="minorHAnsi"/>
          <w:sz w:val="22"/>
          <w:szCs w:val="22"/>
        </w:rPr>
        <w:t>.</w:t>
      </w:r>
      <w:r w:rsidRPr="003E6A5D">
        <w:rPr>
          <w:rFonts w:asciiTheme="minorHAnsi" w:hAnsiTheme="minorHAnsi"/>
          <w:sz w:val="22"/>
          <w:szCs w:val="22"/>
        </w:rPr>
        <w:t xml:space="preserve"> If a student wishes to attend a later convocation ceremony they should contact </w:t>
      </w:r>
      <w:hyperlink r:id="rId12" w:history="1">
        <w:r w:rsidRPr="003E6A5D">
          <w:rPr>
            <w:rStyle w:val="Hyperlink"/>
            <w:rFonts w:asciiTheme="minorHAnsi" w:hAnsiTheme="minorHAnsi"/>
            <w:sz w:val="22"/>
            <w:szCs w:val="22"/>
          </w:rPr>
          <w:t>convocation@usask.ca</w:t>
        </w:r>
      </w:hyperlink>
      <w:r w:rsidRPr="003E6A5D">
        <w:rPr>
          <w:rFonts w:asciiTheme="minorHAnsi" w:hAnsiTheme="minorHAnsi"/>
          <w:sz w:val="22"/>
          <w:szCs w:val="22"/>
        </w:rPr>
        <w:t xml:space="preserve">. </w:t>
      </w:r>
    </w:p>
    <w:p w:rsidR="006E5C5D" w:rsidRPr="003E6A5D" w:rsidRDefault="006E5C5D" w:rsidP="006E5C5D">
      <w:pPr>
        <w:rPr>
          <w:rFonts w:asciiTheme="minorHAnsi" w:hAnsiTheme="minorHAnsi"/>
          <w:sz w:val="22"/>
          <w:szCs w:val="22"/>
        </w:rPr>
      </w:pPr>
    </w:p>
    <w:p w:rsidR="006E5C5D" w:rsidRPr="003E6A5D" w:rsidRDefault="006E5C5D" w:rsidP="006E5C5D">
      <w:pPr>
        <w:rPr>
          <w:rFonts w:asciiTheme="minorHAnsi" w:hAnsiTheme="minorHAnsi"/>
          <w:sz w:val="22"/>
          <w:szCs w:val="22"/>
        </w:rPr>
      </w:pPr>
      <w:r w:rsidRPr="003E6A5D">
        <w:rPr>
          <w:rFonts w:asciiTheme="minorHAnsi" w:hAnsiTheme="minorHAnsi"/>
          <w:sz w:val="22"/>
          <w:szCs w:val="22"/>
        </w:rPr>
        <w:t>If students require proof of degree completion prior to convocation they may request a formal letter directly from the CGPS.</w:t>
      </w:r>
    </w:p>
    <w:p w:rsidR="006E5C5D" w:rsidRPr="003E6A5D" w:rsidRDefault="006E5C5D" w:rsidP="006E5C5D">
      <w:pPr>
        <w:rPr>
          <w:rFonts w:asciiTheme="minorHAnsi" w:hAnsiTheme="minorHAnsi"/>
          <w:b/>
          <w:sz w:val="22"/>
          <w:szCs w:val="22"/>
        </w:rPr>
      </w:pPr>
    </w:p>
    <w:p w:rsidR="006E5C5D" w:rsidRPr="003E6A5D" w:rsidRDefault="006E5C5D" w:rsidP="006E5C5D">
      <w:pPr>
        <w:rPr>
          <w:rFonts w:asciiTheme="minorHAnsi" w:hAnsiTheme="minorHAnsi"/>
          <w:sz w:val="22"/>
          <w:szCs w:val="22"/>
        </w:rPr>
      </w:pPr>
    </w:p>
    <w:p w:rsidR="00B14E48" w:rsidRPr="003E6A5D" w:rsidRDefault="00676920">
      <w:pPr>
        <w:rPr>
          <w:rFonts w:asciiTheme="minorHAnsi" w:hAnsiTheme="minorHAnsi"/>
          <w:sz w:val="22"/>
          <w:szCs w:val="22"/>
        </w:rPr>
      </w:pPr>
    </w:p>
    <w:sectPr w:rsidR="00B14E48" w:rsidRPr="003E6A5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920" w:rsidRDefault="00676920" w:rsidP="00932633">
      <w:r>
        <w:separator/>
      </w:r>
    </w:p>
  </w:endnote>
  <w:endnote w:type="continuationSeparator" w:id="0">
    <w:p w:rsidR="00676920" w:rsidRDefault="00676920" w:rsidP="00932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100186"/>
      <w:docPartObj>
        <w:docPartGallery w:val="Page Numbers (Bottom of Page)"/>
        <w:docPartUnique/>
      </w:docPartObj>
    </w:sdtPr>
    <w:sdtEndPr>
      <w:rPr>
        <w:noProof/>
      </w:rPr>
    </w:sdtEndPr>
    <w:sdtContent>
      <w:p w:rsidR="00932633" w:rsidRDefault="00932633">
        <w:pPr>
          <w:pStyle w:val="Footer"/>
          <w:jc w:val="right"/>
        </w:pPr>
        <w:r>
          <w:fldChar w:fldCharType="begin"/>
        </w:r>
        <w:r>
          <w:instrText xml:space="preserve"> PAGE   \* MERGEFORMAT </w:instrText>
        </w:r>
        <w:r>
          <w:fldChar w:fldCharType="separate"/>
        </w:r>
        <w:r w:rsidR="00A030B6">
          <w:rPr>
            <w:noProof/>
          </w:rPr>
          <w:t>3</w:t>
        </w:r>
        <w:r>
          <w:rPr>
            <w:noProof/>
          </w:rPr>
          <w:fldChar w:fldCharType="end"/>
        </w:r>
      </w:p>
    </w:sdtContent>
  </w:sdt>
  <w:p w:rsidR="00932633" w:rsidRDefault="00932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920" w:rsidRDefault="00676920" w:rsidP="00932633">
      <w:r>
        <w:separator/>
      </w:r>
    </w:p>
  </w:footnote>
  <w:footnote w:type="continuationSeparator" w:id="0">
    <w:p w:rsidR="00676920" w:rsidRDefault="00676920" w:rsidP="00932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42242"/>
    <w:multiLevelType w:val="multilevel"/>
    <w:tmpl w:val="084E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04668E"/>
    <w:multiLevelType w:val="hybridMultilevel"/>
    <w:tmpl w:val="4C34D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B60449"/>
    <w:multiLevelType w:val="hybridMultilevel"/>
    <w:tmpl w:val="1AA6AB50"/>
    <w:lvl w:ilvl="0" w:tplc="944A71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D5506C"/>
    <w:multiLevelType w:val="multilevel"/>
    <w:tmpl w:val="2964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332DE8"/>
    <w:multiLevelType w:val="hybridMultilevel"/>
    <w:tmpl w:val="A788B6E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start w:val="1"/>
      <w:numFmt w:val="bullet"/>
      <w:lvlText w:val=""/>
      <w:lvlJc w:val="left"/>
      <w:pPr>
        <w:ind w:left="2207" w:hanging="360"/>
      </w:pPr>
      <w:rPr>
        <w:rFonts w:ascii="Wingdings" w:hAnsi="Wingdings" w:hint="default"/>
      </w:rPr>
    </w:lvl>
    <w:lvl w:ilvl="3" w:tplc="0409000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 w15:restartNumberingAfterBreak="0">
    <w:nsid w:val="70ED7A10"/>
    <w:multiLevelType w:val="multilevel"/>
    <w:tmpl w:val="2C62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6D3383"/>
    <w:multiLevelType w:val="hybridMultilevel"/>
    <w:tmpl w:val="DFE88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5E5EF1"/>
    <w:multiLevelType w:val="hybridMultilevel"/>
    <w:tmpl w:val="562E7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4"/>
  </w:num>
  <w:num w:numId="5">
    <w:abstractNumId w:val="5"/>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C5D"/>
    <w:rsid w:val="00120603"/>
    <w:rsid w:val="0016492D"/>
    <w:rsid w:val="0019668B"/>
    <w:rsid w:val="00203CBD"/>
    <w:rsid w:val="0024799F"/>
    <w:rsid w:val="003C31C5"/>
    <w:rsid w:val="003E6A5D"/>
    <w:rsid w:val="003F788A"/>
    <w:rsid w:val="004048EC"/>
    <w:rsid w:val="005A7AE0"/>
    <w:rsid w:val="005F3914"/>
    <w:rsid w:val="00605FC2"/>
    <w:rsid w:val="00676920"/>
    <w:rsid w:val="006850D1"/>
    <w:rsid w:val="006E5C5D"/>
    <w:rsid w:val="00932633"/>
    <w:rsid w:val="009A0205"/>
    <w:rsid w:val="00A030B6"/>
    <w:rsid w:val="00AA2157"/>
    <w:rsid w:val="00B0570D"/>
    <w:rsid w:val="00B3389B"/>
    <w:rsid w:val="00B87172"/>
    <w:rsid w:val="00C51B8A"/>
    <w:rsid w:val="00CC65CC"/>
    <w:rsid w:val="00D75F46"/>
    <w:rsid w:val="00DA7406"/>
    <w:rsid w:val="00E15882"/>
    <w:rsid w:val="00F310F5"/>
    <w:rsid w:val="00F81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E6317"/>
  <w15:chartTrackingRefBased/>
  <w15:docId w15:val="{DB804AE9-0771-431E-BE34-D9F6937D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C5D"/>
    <w:pPr>
      <w:spacing w:after="0" w:line="240" w:lineRule="auto"/>
    </w:pPr>
    <w:rPr>
      <w:rFonts w:ascii="Times New Roman" w:eastAsiaTheme="minorEastAsia"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5C5D"/>
    <w:rPr>
      <w:color w:val="0563C1" w:themeColor="hyperlink"/>
      <w:u w:val="single"/>
    </w:rPr>
  </w:style>
  <w:style w:type="paragraph" w:styleId="ListParagraph">
    <w:name w:val="List Paragraph"/>
    <w:basedOn w:val="Normal"/>
    <w:uiPriority w:val="34"/>
    <w:qFormat/>
    <w:rsid w:val="006E5C5D"/>
    <w:pPr>
      <w:ind w:left="720"/>
      <w:contextualSpacing/>
    </w:pPr>
  </w:style>
  <w:style w:type="character" w:styleId="FollowedHyperlink">
    <w:name w:val="FollowedHyperlink"/>
    <w:basedOn w:val="DefaultParagraphFont"/>
    <w:uiPriority w:val="99"/>
    <w:semiHidden/>
    <w:unhideWhenUsed/>
    <w:rsid w:val="00F818B7"/>
    <w:rPr>
      <w:color w:val="954F72" w:themeColor="followedHyperlink"/>
      <w:u w:val="single"/>
    </w:rPr>
  </w:style>
  <w:style w:type="paragraph" w:styleId="NormalWeb">
    <w:name w:val="Normal (Web)"/>
    <w:basedOn w:val="Normal"/>
    <w:uiPriority w:val="99"/>
    <w:semiHidden/>
    <w:unhideWhenUsed/>
    <w:rsid w:val="003F788A"/>
  </w:style>
  <w:style w:type="paragraph" w:customStyle="1" w:styleId="xxmsonormal">
    <w:name w:val="x_xmsonormal"/>
    <w:basedOn w:val="Normal"/>
    <w:rsid w:val="00C51B8A"/>
    <w:rPr>
      <w:rFonts w:ascii="Calibri" w:eastAsiaTheme="minorHAnsi" w:hAnsi="Calibri"/>
      <w:sz w:val="22"/>
      <w:szCs w:val="22"/>
    </w:rPr>
  </w:style>
  <w:style w:type="paragraph" w:styleId="Header">
    <w:name w:val="header"/>
    <w:basedOn w:val="Normal"/>
    <w:link w:val="HeaderChar"/>
    <w:uiPriority w:val="99"/>
    <w:unhideWhenUsed/>
    <w:rsid w:val="00932633"/>
    <w:pPr>
      <w:tabs>
        <w:tab w:val="center" w:pos="4680"/>
        <w:tab w:val="right" w:pos="9360"/>
      </w:tabs>
    </w:pPr>
  </w:style>
  <w:style w:type="character" w:customStyle="1" w:styleId="HeaderChar">
    <w:name w:val="Header Char"/>
    <w:basedOn w:val="DefaultParagraphFont"/>
    <w:link w:val="Header"/>
    <w:uiPriority w:val="99"/>
    <w:rsid w:val="00932633"/>
    <w:rPr>
      <w:rFonts w:ascii="Times New Roman" w:eastAsiaTheme="minorEastAsia" w:hAnsi="Times New Roman" w:cs="Times New Roman"/>
      <w:sz w:val="24"/>
      <w:szCs w:val="24"/>
      <w:lang w:val="en-CA"/>
    </w:rPr>
  </w:style>
  <w:style w:type="paragraph" w:styleId="Footer">
    <w:name w:val="footer"/>
    <w:basedOn w:val="Normal"/>
    <w:link w:val="FooterChar"/>
    <w:uiPriority w:val="99"/>
    <w:unhideWhenUsed/>
    <w:rsid w:val="00932633"/>
    <w:pPr>
      <w:tabs>
        <w:tab w:val="center" w:pos="4680"/>
        <w:tab w:val="right" w:pos="9360"/>
      </w:tabs>
    </w:pPr>
  </w:style>
  <w:style w:type="character" w:customStyle="1" w:styleId="FooterChar">
    <w:name w:val="Footer Char"/>
    <w:basedOn w:val="DefaultParagraphFont"/>
    <w:link w:val="Footer"/>
    <w:uiPriority w:val="99"/>
    <w:rsid w:val="00932633"/>
    <w:rPr>
      <w:rFonts w:ascii="Times New Roman" w:eastAsiaTheme="minorEastAsia"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4616">
      <w:bodyDiv w:val="1"/>
      <w:marLeft w:val="0"/>
      <w:marRight w:val="0"/>
      <w:marTop w:val="0"/>
      <w:marBottom w:val="0"/>
      <w:divBdr>
        <w:top w:val="none" w:sz="0" w:space="0" w:color="auto"/>
        <w:left w:val="none" w:sz="0" w:space="0" w:color="auto"/>
        <w:bottom w:val="none" w:sz="0" w:space="0" w:color="auto"/>
        <w:right w:val="none" w:sz="0" w:space="0" w:color="auto"/>
      </w:divBdr>
    </w:div>
    <w:div w:id="137110136">
      <w:bodyDiv w:val="1"/>
      <w:marLeft w:val="0"/>
      <w:marRight w:val="0"/>
      <w:marTop w:val="0"/>
      <w:marBottom w:val="0"/>
      <w:divBdr>
        <w:top w:val="none" w:sz="0" w:space="0" w:color="auto"/>
        <w:left w:val="none" w:sz="0" w:space="0" w:color="auto"/>
        <w:bottom w:val="none" w:sz="0" w:space="0" w:color="auto"/>
        <w:right w:val="none" w:sz="0" w:space="0" w:color="auto"/>
      </w:divBdr>
    </w:div>
    <w:div w:id="144974816">
      <w:bodyDiv w:val="1"/>
      <w:marLeft w:val="0"/>
      <w:marRight w:val="0"/>
      <w:marTop w:val="0"/>
      <w:marBottom w:val="0"/>
      <w:divBdr>
        <w:top w:val="none" w:sz="0" w:space="0" w:color="auto"/>
        <w:left w:val="none" w:sz="0" w:space="0" w:color="auto"/>
        <w:bottom w:val="none" w:sz="0" w:space="0" w:color="auto"/>
        <w:right w:val="none" w:sz="0" w:space="0" w:color="auto"/>
      </w:divBdr>
    </w:div>
    <w:div w:id="101071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vocation@usask.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dents.usask.ca/academics/graduation.ph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gps.usask.ca/operational-info/resources/forms.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27EA2843A9C5409C9888B4A5F59020" ma:contentTypeVersion="13" ma:contentTypeDescription="Create a new document." ma:contentTypeScope="" ma:versionID="cc399f364b57099583996dc201d4080c">
  <xsd:schema xmlns:xsd="http://www.w3.org/2001/XMLSchema" xmlns:xs="http://www.w3.org/2001/XMLSchema" xmlns:p="http://schemas.microsoft.com/office/2006/metadata/properties" xmlns:ns3="d5124302-10de-4186-aadf-6b99a43b392b" xmlns:ns4="7c6909c9-4a6d-46a1-bdcf-2928a5f42581" targetNamespace="http://schemas.microsoft.com/office/2006/metadata/properties" ma:root="true" ma:fieldsID="dbe17cf60e447be4f4edd2166d151c75" ns3:_="" ns4:_="">
    <xsd:import namespace="d5124302-10de-4186-aadf-6b99a43b392b"/>
    <xsd:import namespace="7c6909c9-4a6d-46a1-bdcf-2928a5f425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24302-10de-4186-aadf-6b99a43b3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6909c9-4a6d-46a1-bdcf-2928a5f425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C0704F-D915-4FEA-A4B5-1F8285CB2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24302-10de-4186-aadf-6b99a43b392b"/>
    <ds:schemaRef ds:uri="7c6909c9-4a6d-46a1-bdcf-2928a5f42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809A8-923E-4699-B4F0-7D5886DACE7C}">
  <ds:schemaRefs>
    <ds:schemaRef ds:uri="http://schemas.microsoft.com/sharepoint/v3/contenttype/forms"/>
  </ds:schemaRefs>
</ds:datastoreItem>
</file>

<file path=customXml/itemProps3.xml><?xml version="1.0" encoding="utf-8"?>
<ds:datastoreItem xmlns:ds="http://schemas.openxmlformats.org/officeDocument/2006/customXml" ds:itemID="{EEF93BD0-B37C-4D8F-B0CD-B3B91934B9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Blackburn, David</dc:creator>
  <cp:keywords/>
  <dc:description/>
  <cp:lastModifiedBy>Blackburn, David</cp:lastModifiedBy>
  <cp:revision>17</cp:revision>
  <dcterms:created xsi:type="dcterms:W3CDTF">2022-08-04T19:27:00Z</dcterms:created>
  <dcterms:modified xsi:type="dcterms:W3CDTF">2024-01-10T19:08:00Z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0x0101005927EA2843A9C5409C9888B4A5F59020</vt:lpwstr>
  </property>
</Properties>
</file>